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0B6" w:rsidRPr="008500B6" w:rsidRDefault="008500B6" w:rsidP="008500B6">
      <w:pPr>
        <w:spacing w:line="276" w:lineRule="auto"/>
        <w:contextualSpacing/>
        <w:jc w:val="center"/>
        <w:rPr>
          <w:b/>
          <w:color w:val="000000"/>
          <w:spacing w:val="4"/>
          <w:sz w:val="28"/>
          <w:szCs w:val="28"/>
        </w:rPr>
      </w:pPr>
      <w:r w:rsidRPr="008500B6">
        <w:rPr>
          <w:b/>
          <w:color w:val="000000"/>
          <w:spacing w:val="4"/>
          <w:sz w:val="28"/>
          <w:szCs w:val="28"/>
        </w:rPr>
        <w:t>PHỤ LỤC I</w:t>
      </w:r>
    </w:p>
    <w:p w:rsidR="008500B6" w:rsidRPr="00D577AF" w:rsidRDefault="008500B6" w:rsidP="008500B6">
      <w:pPr>
        <w:spacing w:before="120" w:line="320" w:lineRule="atLeast"/>
        <w:jc w:val="center"/>
        <w:rPr>
          <w:b/>
          <w:sz w:val="28"/>
          <w:szCs w:val="28"/>
        </w:rPr>
      </w:pPr>
      <w:r w:rsidRPr="00D577AF">
        <w:rPr>
          <w:b/>
          <w:sz w:val="28"/>
          <w:szCs w:val="28"/>
        </w:rPr>
        <w:t>DANH MỤC THỦ TỤC HÀNH CHÍNH ĐƯỢC SỬA ĐỔI, BỔ SUNG TRONG LĨNH VỰC ĐẤT ĐAI (THU HỒI ĐẤT, GIAO ĐẤT, CHO THUÊ ĐẤT, CHO PHÉP CHUYỂN MỤC ĐÍCH SỬ DỤNG ĐẤT) THUỘC THẨM QUYỀN GIẢI QUYẾT CỦA SỞ TÀI NGUYÊN VÀ MÔI TRƯỜNG</w:t>
      </w:r>
    </w:p>
    <w:p w:rsidR="008500B6" w:rsidRDefault="008500B6" w:rsidP="008500B6">
      <w:pPr>
        <w:widowControl w:val="0"/>
        <w:spacing w:before="120" w:line="320" w:lineRule="atLeast"/>
        <w:jc w:val="center"/>
        <w:rPr>
          <w:i/>
          <w:sz w:val="28"/>
          <w:szCs w:val="28"/>
        </w:rPr>
      </w:pPr>
      <w:r w:rsidRPr="00D577AF">
        <w:rPr>
          <w:sz w:val="28"/>
          <w:szCs w:val="28"/>
        </w:rPr>
        <w:t>(</w:t>
      </w:r>
      <w:r w:rsidRPr="00D577AF">
        <w:rPr>
          <w:i/>
          <w:sz w:val="28"/>
          <w:szCs w:val="28"/>
        </w:rPr>
        <w:t xml:space="preserve">Ban hành kèm theo Quyết định số  </w:t>
      </w:r>
      <w:r w:rsidR="009055AD">
        <w:rPr>
          <w:i/>
          <w:sz w:val="28"/>
          <w:szCs w:val="28"/>
        </w:rPr>
        <w:t>1244</w:t>
      </w:r>
      <w:r w:rsidRPr="00D577AF">
        <w:rPr>
          <w:i/>
          <w:sz w:val="28"/>
          <w:szCs w:val="28"/>
        </w:rPr>
        <w:t xml:space="preserve">  /QĐ-UBND  ngày  </w:t>
      </w:r>
      <w:r w:rsidR="009055AD">
        <w:rPr>
          <w:i/>
          <w:sz w:val="28"/>
          <w:szCs w:val="28"/>
        </w:rPr>
        <w:t>04</w:t>
      </w:r>
      <w:r w:rsidRPr="00D577AF">
        <w:rPr>
          <w:i/>
          <w:sz w:val="28"/>
          <w:szCs w:val="28"/>
        </w:rPr>
        <w:t xml:space="preserve"> tháng </w:t>
      </w:r>
      <w:r w:rsidR="009055AD">
        <w:rPr>
          <w:i/>
          <w:sz w:val="28"/>
          <w:szCs w:val="28"/>
        </w:rPr>
        <w:t>6</w:t>
      </w:r>
      <w:bookmarkStart w:id="0" w:name="_GoBack"/>
      <w:bookmarkEnd w:id="0"/>
      <w:r w:rsidRPr="00D577AF">
        <w:rPr>
          <w:i/>
          <w:sz w:val="28"/>
          <w:szCs w:val="28"/>
        </w:rPr>
        <w:t xml:space="preserve"> năm 2018</w:t>
      </w:r>
    </w:p>
    <w:p w:rsidR="008500B6" w:rsidRPr="00D577AF" w:rsidRDefault="008500B6" w:rsidP="008500B6">
      <w:pPr>
        <w:widowControl w:val="0"/>
        <w:spacing w:line="320" w:lineRule="atLeast"/>
        <w:jc w:val="center"/>
        <w:rPr>
          <w:i/>
          <w:sz w:val="28"/>
          <w:szCs w:val="28"/>
        </w:rPr>
      </w:pPr>
      <w:r w:rsidRPr="00D577AF">
        <w:rPr>
          <w:i/>
          <w:sz w:val="28"/>
          <w:szCs w:val="28"/>
        </w:rPr>
        <w:t>của Chủ tịch UBND tỉnh Thừa Thiên Huế)</w:t>
      </w:r>
    </w:p>
    <w:p w:rsidR="008500B6" w:rsidRDefault="004B5FA8" w:rsidP="008500B6">
      <w:pPr>
        <w:widowControl w:val="0"/>
        <w:spacing w:before="120" w:after="120" w:line="320" w:lineRule="atLeast"/>
        <w:jc w:val="both"/>
        <w:rPr>
          <w:szCs w:val="28"/>
        </w:rPr>
      </w:pPr>
      <w:r>
        <w:rPr>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99.35pt;margin-top:4.85pt;width:270.75pt;height:0;z-index:251660288" o:connectortype="straight"/>
        </w:pict>
      </w:r>
      <w:r w:rsidR="008500B6">
        <w:rPr>
          <w:szCs w:val="28"/>
        </w:rPr>
        <w:tab/>
      </w:r>
    </w:p>
    <w:p w:rsidR="008500B6" w:rsidRDefault="008500B6" w:rsidP="008500B6">
      <w:pPr>
        <w:widowControl w:val="0"/>
        <w:spacing w:before="240" w:after="120" w:line="320" w:lineRule="atLeast"/>
        <w:ind w:firstLine="720"/>
        <w:jc w:val="both"/>
        <w:rPr>
          <w:b/>
          <w:sz w:val="28"/>
          <w:szCs w:val="28"/>
        </w:rPr>
      </w:pPr>
    </w:p>
    <w:p w:rsidR="008500B6" w:rsidRPr="00D577AF" w:rsidRDefault="008500B6" w:rsidP="008500B6">
      <w:pPr>
        <w:widowControl w:val="0"/>
        <w:spacing w:before="240" w:after="120" w:line="320" w:lineRule="atLeast"/>
        <w:ind w:firstLine="720"/>
        <w:jc w:val="both"/>
        <w:rPr>
          <w:b/>
          <w:sz w:val="28"/>
          <w:szCs w:val="28"/>
        </w:rPr>
      </w:pPr>
      <w:r w:rsidRPr="00D577AF">
        <w:rPr>
          <w:b/>
          <w:sz w:val="28"/>
          <w:szCs w:val="28"/>
        </w:rPr>
        <w:t>I. Danh mục thủ tục hành chính được sửa đổi, bổ sung:</w:t>
      </w:r>
    </w:p>
    <w:tbl>
      <w:tblPr>
        <w:tblW w:w="10404"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694"/>
        <w:gridCol w:w="4068"/>
        <w:gridCol w:w="1516"/>
        <w:gridCol w:w="1417"/>
      </w:tblGrid>
      <w:tr w:rsidR="008500B6" w:rsidRPr="0019418B" w:rsidTr="00D673FC">
        <w:trPr>
          <w:tblHeader/>
          <w:jc w:val="center"/>
        </w:trPr>
        <w:tc>
          <w:tcPr>
            <w:tcW w:w="709" w:type="dxa"/>
            <w:vAlign w:val="center"/>
          </w:tcPr>
          <w:p w:rsidR="008500B6" w:rsidRPr="0019418B" w:rsidRDefault="008500B6" w:rsidP="00D673FC">
            <w:pPr>
              <w:spacing w:before="60" w:after="60" w:line="300" w:lineRule="atLeast"/>
              <w:ind w:right="-9"/>
              <w:jc w:val="center"/>
              <w:rPr>
                <w:b/>
                <w:bCs/>
                <w:sz w:val="26"/>
                <w:szCs w:val="26"/>
              </w:rPr>
            </w:pPr>
            <w:r w:rsidRPr="0019418B">
              <w:rPr>
                <w:b/>
                <w:bCs/>
                <w:sz w:val="26"/>
                <w:szCs w:val="26"/>
              </w:rPr>
              <w:t>TT</w:t>
            </w:r>
          </w:p>
        </w:tc>
        <w:tc>
          <w:tcPr>
            <w:tcW w:w="2694" w:type="dxa"/>
            <w:vAlign w:val="center"/>
          </w:tcPr>
          <w:p w:rsidR="008500B6" w:rsidRPr="0019418B" w:rsidRDefault="008500B6" w:rsidP="00D673FC">
            <w:pPr>
              <w:spacing w:before="60" w:after="60" w:line="300" w:lineRule="atLeast"/>
              <w:ind w:right="-9"/>
              <w:jc w:val="center"/>
              <w:rPr>
                <w:b/>
                <w:bCs/>
                <w:sz w:val="26"/>
                <w:szCs w:val="26"/>
              </w:rPr>
            </w:pPr>
            <w:r w:rsidRPr="0019418B">
              <w:rPr>
                <w:b/>
                <w:bCs/>
                <w:sz w:val="26"/>
                <w:szCs w:val="26"/>
              </w:rPr>
              <w:t>Tên thủ tục hành chính</w:t>
            </w:r>
          </w:p>
        </w:tc>
        <w:tc>
          <w:tcPr>
            <w:tcW w:w="4068" w:type="dxa"/>
            <w:vAlign w:val="center"/>
          </w:tcPr>
          <w:p w:rsidR="008500B6" w:rsidRPr="0019418B" w:rsidRDefault="008500B6" w:rsidP="00D673FC">
            <w:pPr>
              <w:spacing w:before="60" w:after="60" w:line="300" w:lineRule="atLeast"/>
              <w:ind w:right="-9"/>
              <w:jc w:val="center"/>
              <w:rPr>
                <w:b/>
                <w:sz w:val="26"/>
                <w:szCs w:val="26"/>
              </w:rPr>
            </w:pPr>
            <w:r w:rsidRPr="0019418B">
              <w:rPr>
                <w:b/>
                <w:sz w:val="26"/>
                <w:szCs w:val="26"/>
              </w:rPr>
              <w:t>Thời gian giải quyết</w:t>
            </w:r>
          </w:p>
        </w:tc>
        <w:tc>
          <w:tcPr>
            <w:tcW w:w="1516" w:type="dxa"/>
            <w:vAlign w:val="center"/>
          </w:tcPr>
          <w:p w:rsidR="008500B6" w:rsidRPr="0019418B" w:rsidRDefault="008500B6" w:rsidP="00D673FC">
            <w:pPr>
              <w:spacing w:before="60" w:after="60" w:line="300" w:lineRule="atLeast"/>
              <w:ind w:right="-9"/>
              <w:jc w:val="center"/>
              <w:rPr>
                <w:b/>
                <w:sz w:val="26"/>
                <w:szCs w:val="26"/>
              </w:rPr>
            </w:pPr>
            <w:r w:rsidRPr="0019418B">
              <w:rPr>
                <w:b/>
                <w:sz w:val="26"/>
                <w:szCs w:val="26"/>
              </w:rPr>
              <w:t>Phí, lệ phí</w:t>
            </w:r>
          </w:p>
        </w:tc>
        <w:tc>
          <w:tcPr>
            <w:tcW w:w="1417" w:type="dxa"/>
            <w:vAlign w:val="center"/>
          </w:tcPr>
          <w:p w:rsidR="008500B6" w:rsidRPr="0019418B" w:rsidRDefault="008500B6" w:rsidP="00D673FC">
            <w:pPr>
              <w:spacing w:before="60" w:after="60" w:line="300" w:lineRule="atLeast"/>
              <w:jc w:val="center"/>
              <w:rPr>
                <w:b/>
                <w:sz w:val="26"/>
                <w:szCs w:val="26"/>
              </w:rPr>
            </w:pPr>
            <w:r w:rsidRPr="0019418B">
              <w:rPr>
                <w:b/>
                <w:sz w:val="26"/>
                <w:szCs w:val="26"/>
              </w:rPr>
              <w:t>Địa điểm thực hiện</w:t>
            </w:r>
          </w:p>
        </w:tc>
      </w:tr>
      <w:tr w:rsidR="008500B6" w:rsidRPr="0019418B" w:rsidTr="00D673FC">
        <w:trPr>
          <w:jc w:val="center"/>
        </w:trPr>
        <w:tc>
          <w:tcPr>
            <w:tcW w:w="709" w:type="dxa"/>
            <w:vAlign w:val="center"/>
          </w:tcPr>
          <w:p w:rsidR="008500B6" w:rsidRPr="0019418B" w:rsidRDefault="008500B6" w:rsidP="00D673FC">
            <w:pPr>
              <w:spacing w:before="60" w:after="60" w:line="300" w:lineRule="atLeast"/>
              <w:ind w:right="-9"/>
              <w:jc w:val="center"/>
              <w:rPr>
                <w:sz w:val="26"/>
                <w:szCs w:val="26"/>
              </w:rPr>
            </w:pPr>
            <w:r w:rsidRPr="0019418B">
              <w:rPr>
                <w:sz w:val="26"/>
                <w:szCs w:val="26"/>
              </w:rPr>
              <w:t>1</w:t>
            </w:r>
          </w:p>
        </w:tc>
        <w:tc>
          <w:tcPr>
            <w:tcW w:w="2694" w:type="dxa"/>
            <w:vAlign w:val="center"/>
          </w:tcPr>
          <w:p w:rsidR="008500B6" w:rsidRPr="00F023B2" w:rsidRDefault="008500B6" w:rsidP="00D673FC">
            <w:pPr>
              <w:spacing w:before="40" w:after="40" w:line="300" w:lineRule="atLeast"/>
              <w:ind w:left="-14" w:right="-9" w:hanging="14"/>
              <w:jc w:val="both"/>
              <w:rPr>
                <w:bCs/>
                <w:lang w:val="vi-VN"/>
              </w:rPr>
            </w:pPr>
            <w:r w:rsidRPr="00F023B2">
              <w:t>Thủ tục t</w:t>
            </w:r>
            <w:r w:rsidRPr="00F023B2">
              <w:rPr>
                <w:lang w:val="vi-VN"/>
              </w:rPr>
              <w:t>hu hồi đất</w:t>
            </w:r>
            <w:r w:rsidRPr="00F023B2">
              <w:rPr>
                <w:bCs/>
                <w:iCs/>
                <w:lang w:val="vi-VN"/>
              </w:rPr>
              <w:t xml:space="preserve"> vì mục đích quốc phòng, an ninh; phát triển kinh tế - xã hội vì lợi ích quốc gia, công cộng</w:t>
            </w:r>
          </w:p>
        </w:tc>
        <w:tc>
          <w:tcPr>
            <w:tcW w:w="4068" w:type="dxa"/>
            <w:vAlign w:val="center"/>
          </w:tcPr>
          <w:p w:rsidR="008500B6" w:rsidRDefault="008500B6" w:rsidP="00D673FC">
            <w:pPr>
              <w:spacing w:after="120" w:line="320" w:lineRule="atLeast"/>
              <w:jc w:val="center"/>
              <w:rPr>
                <w:lang w:val="fi-FI"/>
              </w:rPr>
            </w:pPr>
            <w:r w:rsidRPr="00F20476">
              <w:rPr>
                <w:lang w:val="fi-FI"/>
              </w:rPr>
              <w:t>34 ngày làm việc</w:t>
            </w:r>
          </w:p>
          <w:p w:rsidR="008500B6" w:rsidRPr="00F20476" w:rsidRDefault="008500B6" w:rsidP="00D673FC">
            <w:pPr>
              <w:spacing w:after="120" w:line="320" w:lineRule="atLeast"/>
              <w:jc w:val="both"/>
              <w:rPr>
                <w:i/>
              </w:rPr>
            </w:pPr>
            <w:r w:rsidRPr="00F20476">
              <w:rPr>
                <w:lang w:val="fi-FI"/>
              </w:rPr>
              <w:t xml:space="preserve"> </w:t>
            </w:r>
            <w:r w:rsidRPr="00F20476">
              <w:rPr>
                <w:i/>
                <w:lang w:val="fi-FI"/>
              </w:rPr>
              <w:t>Trong đó:</w:t>
            </w:r>
          </w:p>
          <w:p w:rsidR="008500B6" w:rsidRPr="00F20476" w:rsidRDefault="008500B6" w:rsidP="00D673FC">
            <w:pPr>
              <w:spacing w:line="276" w:lineRule="auto"/>
              <w:jc w:val="both"/>
              <w:rPr>
                <w:i/>
                <w:lang w:val="fi-FI"/>
              </w:rPr>
            </w:pPr>
            <w:r w:rsidRPr="00F20476">
              <w:rPr>
                <w:i/>
                <w:lang w:val="fi-FI"/>
              </w:rPr>
              <w:t xml:space="preserve">   </w:t>
            </w:r>
            <w:r>
              <w:rPr>
                <w:i/>
                <w:lang w:val="fi-FI"/>
              </w:rPr>
              <w:t>a)</w:t>
            </w:r>
            <w:r w:rsidRPr="00F20476">
              <w:rPr>
                <w:i/>
                <w:lang w:val="fi-FI"/>
              </w:rPr>
              <w:t xml:space="preserve"> Đối với hồ sơ ban hành thông báo thu hồi đất: 06 ngày làm viêc</w:t>
            </w:r>
            <w:r>
              <w:rPr>
                <w:i/>
                <w:lang w:val="fi-FI"/>
              </w:rPr>
              <w:t xml:space="preserve"> (</w:t>
            </w:r>
            <w:r w:rsidRPr="00F20476">
              <w:rPr>
                <w:i/>
                <w:lang w:val="fi-FI"/>
              </w:rPr>
              <w:t>Phòng Tài nguyên và Môi trường</w:t>
            </w:r>
            <w:r>
              <w:rPr>
                <w:i/>
                <w:lang w:val="fi-FI"/>
              </w:rPr>
              <w:t>:</w:t>
            </w:r>
            <w:r w:rsidRPr="00F20476">
              <w:rPr>
                <w:i/>
                <w:lang w:val="fi-FI"/>
              </w:rPr>
              <w:t xml:space="preserve"> 03 ngày</w:t>
            </w:r>
            <w:r>
              <w:rPr>
                <w:i/>
                <w:lang w:val="fi-FI"/>
              </w:rPr>
              <w:t>, kể từ ngày nhận đủ hồ sơ hợp lệ</w:t>
            </w:r>
            <w:r w:rsidRPr="00F20476">
              <w:rPr>
                <w:i/>
                <w:lang w:val="fi-FI"/>
              </w:rPr>
              <w:t>; UBND cấp huyện</w:t>
            </w:r>
            <w:r>
              <w:rPr>
                <w:i/>
                <w:lang w:val="fi-FI"/>
              </w:rPr>
              <w:t>:</w:t>
            </w:r>
            <w:r w:rsidRPr="00F20476">
              <w:rPr>
                <w:i/>
                <w:lang w:val="fi-FI"/>
              </w:rPr>
              <w:t xml:space="preserve"> 03 ngày</w:t>
            </w:r>
            <w:r>
              <w:rPr>
                <w:i/>
                <w:lang w:val="fi-FI"/>
              </w:rPr>
              <w:t>,</w:t>
            </w:r>
            <w:r w:rsidRPr="00F20476">
              <w:rPr>
                <w:i/>
                <w:lang w:val="fi-FI"/>
              </w:rPr>
              <w:t xml:space="preserve"> kể từ ngày nhận đủ hồ sơ hợp lệ).</w:t>
            </w:r>
          </w:p>
          <w:p w:rsidR="008500B6" w:rsidRPr="00F20476" w:rsidRDefault="008500B6" w:rsidP="00D673FC">
            <w:pPr>
              <w:spacing w:line="276" w:lineRule="auto"/>
              <w:jc w:val="both"/>
              <w:rPr>
                <w:i/>
                <w:lang w:val="fi-FI"/>
              </w:rPr>
            </w:pPr>
            <w:r w:rsidRPr="00F20476">
              <w:rPr>
                <w:i/>
                <w:spacing w:val="-2"/>
                <w:lang w:val="fi-FI"/>
              </w:rPr>
              <w:t xml:space="preserve">   </w:t>
            </w:r>
            <w:r>
              <w:rPr>
                <w:i/>
                <w:spacing w:val="-2"/>
                <w:lang w:val="fi-FI"/>
              </w:rPr>
              <w:t>b)</w:t>
            </w:r>
            <w:r w:rsidRPr="00F20476">
              <w:rPr>
                <w:i/>
                <w:spacing w:val="-2"/>
                <w:lang w:val="fi-FI"/>
              </w:rPr>
              <w:t xml:space="preserve"> Đối với hồ sơ </w:t>
            </w:r>
            <w:r w:rsidRPr="00F20476">
              <w:rPr>
                <w:i/>
                <w:spacing w:val="-2"/>
                <w:lang w:val="vi-VN"/>
              </w:rPr>
              <w:t>ban hành quyết định thu hồi đất</w:t>
            </w:r>
            <w:r w:rsidRPr="00F20476">
              <w:rPr>
                <w:i/>
                <w:spacing w:val="-2"/>
                <w:lang w:val="fi-FI"/>
              </w:rPr>
              <w:t xml:space="preserve"> </w:t>
            </w:r>
            <w:r w:rsidRPr="00F20476">
              <w:rPr>
                <w:i/>
                <w:lang w:val="vi-VN"/>
              </w:rPr>
              <w:t>và phê duyệt phương án bồi thường, hỗ trợ và tái định cư</w:t>
            </w:r>
            <w:r w:rsidRPr="00F20476">
              <w:rPr>
                <w:i/>
                <w:lang w:val="fi-FI"/>
              </w:rPr>
              <w:t>: 28 ngày làm việc</w:t>
            </w:r>
            <w:r>
              <w:rPr>
                <w:i/>
                <w:lang w:val="fi-FI"/>
              </w:rPr>
              <w:t xml:space="preserve"> (</w:t>
            </w:r>
            <w:r w:rsidRPr="00F20476">
              <w:rPr>
                <w:i/>
                <w:lang w:val="fi-FI"/>
              </w:rPr>
              <w:t>Phòng Tài nguyên và Môi trường</w:t>
            </w:r>
            <w:r>
              <w:rPr>
                <w:i/>
                <w:lang w:val="fi-FI"/>
              </w:rPr>
              <w:t>:</w:t>
            </w:r>
            <w:r w:rsidRPr="00F20476">
              <w:rPr>
                <w:i/>
                <w:lang w:val="fi-FI"/>
              </w:rPr>
              <w:t xml:space="preserve"> 25 ngày</w:t>
            </w:r>
            <w:r>
              <w:rPr>
                <w:i/>
                <w:lang w:val="fi-FI"/>
              </w:rPr>
              <w:t>,</w:t>
            </w:r>
            <w:r w:rsidRPr="00F20476">
              <w:rPr>
                <w:i/>
                <w:lang w:val="fi-FI"/>
              </w:rPr>
              <w:t xml:space="preserve"> kể từ ngày nhận đủ hồ sơ hợp lệ; UBND cấp huyện: 03 ngày</w:t>
            </w:r>
            <w:r>
              <w:rPr>
                <w:i/>
                <w:lang w:val="fi-FI"/>
              </w:rPr>
              <w:t>,</w:t>
            </w:r>
            <w:r w:rsidRPr="00F20476">
              <w:rPr>
                <w:i/>
                <w:lang w:val="fi-FI"/>
              </w:rPr>
              <w:t xml:space="preserve"> </w:t>
            </w:r>
            <w:r>
              <w:rPr>
                <w:i/>
                <w:lang w:val="fi-FI"/>
              </w:rPr>
              <w:t>kể từ ngày nhận đủ hồ sơ hợp lệ)</w:t>
            </w:r>
            <w:r w:rsidRPr="00F20476">
              <w:rPr>
                <w:i/>
                <w:lang w:val="fi-FI"/>
              </w:rPr>
              <w:t>.</w:t>
            </w:r>
          </w:p>
        </w:tc>
        <w:tc>
          <w:tcPr>
            <w:tcW w:w="1516" w:type="dxa"/>
            <w:vAlign w:val="center"/>
          </w:tcPr>
          <w:p w:rsidR="008500B6" w:rsidRPr="00E55ADD" w:rsidRDefault="008500B6" w:rsidP="00D673FC">
            <w:pPr>
              <w:spacing w:before="60" w:after="60" w:line="300" w:lineRule="atLeast"/>
              <w:jc w:val="center"/>
              <w:rPr>
                <w:bCs/>
                <w:iCs/>
                <w:szCs w:val="26"/>
              </w:rPr>
            </w:pPr>
            <w:r w:rsidRPr="00E55ADD">
              <w:rPr>
                <w:bCs/>
                <w:iCs/>
                <w:sz w:val="22"/>
                <w:szCs w:val="26"/>
              </w:rPr>
              <w:t>Không</w:t>
            </w:r>
          </w:p>
        </w:tc>
        <w:tc>
          <w:tcPr>
            <w:tcW w:w="1417" w:type="dxa"/>
            <w:vAlign w:val="center"/>
          </w:tcPr>
          <w:p w:rsidR="008500B6" w:rsidRPr="00E55ADD" w:rsidRDefault="008500B6" w:rsidP="00D673FC">
            <w:pPr>
              <w:spacing w:before="60" w:after="60" w:line="300" w:lineRule="atLeast"/>
              <w:jc w:val="center"/>
              <w:rPr>
                <w:bCs/>
                <w:iCs/>
                <w:szCs w:val="26"/>
              </w:rPr>
            </w:pPr>
            <w:r w:rsidRPr="00E55ADD">
              <w:rPr>
                <w:bCs/>
                <w:iCs/>
                <w:sz w:val="22"/>
                <w:szCs w:val="26"/>
              </w:rPr>
              <w:t>Trung tâm hành chính công cấp huyện</w:t>
            </w:r>
          </w:p>
        </w:tc>
      </w:tr>
      <w:tr w:rsidR="008500B6" w:rsidRPr="0019418B" w:rsidTr="00D673FC">
        <w:trPr>
          <w:jc w:val="center"/>
        </w:trPr>
        <w:tc>
          <w:tcPr>
            <w:tcW w:w="709" w:type="dxa"/>
            <w:vAlign w:val="center"/>
          </w:tcPr>
          <w:p w:rsidR="008500B6" w:rsidRPr="0019418B" w:rsidRDefault="008500B6" w:rsidP="00D673FC">
            <w:pPr>
              <w:spacing w:before="60" w:after="60" w:line="300" w:lineRule="atLeast"/>
              <w:ind w:right="-9"/>
              <w:jc w:val="center"/>
              <w:rPr>
                <w:sz w:val="26"/>
                <w:szCs w:val="26"/>
              </w:rPr>
            </w:pPr>
            <w:r w:rsidRPr="0019418B">
              <w:rPr>
                <w:sz w:val="26"/>
                <w:szCs w:val="26"/>
              </w:rPr>
              <w:t>2</w:t>
            </w:r>
          </w:p>
        </w:tc>
        <w:tc>
          <w:tcPr>
            <w:tcW w:w="2694" w:type="dxa"/>
            <w:vAlign w:val="center"/>
          </w:tcPr>
          <w:p w:rsidR="008500B6" w:rsidRPr="00F023B2" w:rsidRDefault="008500B6" w:rsidP="00D673FC">
            <w:pPr>
              <w:spacing w:before="40" w:after="40" w:line="300" w:lineRule="atLeast"/>
              <w:ind w:left="-14" w:right="-9" w:hanging="14"/>
              <w:jc w:val="both"/>
            </w:pPr>
            <w:r w:rsidRPr="00F023B2">
              <w:rPr>
                <w:lang w:val="vi-VN"/>
              </w:rPr>
              <w:t xml:space="preserve">Thủ tục thu hồi đất </w:t>
            </w:r>
            <w:r w:rsidRPr="00F023B2">
              <w:rPr>
                <w:bCs/>
                <w:lang w:val="vi-VN"/>
              </w:rPr>
              <w:t>ở trong khu vực bị ô nhiễm môi trường có nguy cơ đe dọa tính mạng con người; đất ở có nguy cơ sạt lở, sụt lún, bị ảnh hưởng bởi hiện tượng thiên tai khác đe dọa tính mạng con người đối với trường hợp thu hồi đất ở của hộ gia đình, cá nhân, người Việt Nam định cư ở nước ngoài được sở hữu nhà ở tại Việt Nam</w:t>
            </w:r>
          </w:p>
        </w:tc>
        <w:tc>
          <w:tcPr>
            <w:tcW w:w="4068" w:type="dxa"/>
            <w:vAlign w:val="center"/>
          </w:tcPr>
          <w:p w:rsidR="008500B6" w:rsidRPr="00F20476" w:rsidRDefault="008500B6" w:rsidP="00D673FC">
            <w:pPr>
              <w:tabs>
                <w:tab w:val="left" w:pos="5417"/>
              </w:tabs>
              <w:spacing w:line="264" w:lineRule="auto"/>
              <w:jc w:val="center"/>
              <w:rPr>
                <w:lang w:val="fi-FI"/>
              </w:rPr>
            </w:pPr>
            <w:r w:rsidRPr="00F20476">
              <w:rPr>
                <w:lang w:val="vi-VN"/>
              </w:rPr>
              <w:t>20 ngày làm việc</w:t>
            </w:r>
          </w:p>
          <w:p w:rsidR="008500B6" w:rsidRPr="00F20476" w:rsidRDefault="008500B6" w:rsidP="00D673FC">
            <w:pPr>
              <w:tabs>
                <w:tab w:val="left" w:pos="5417"/>
              </w:tabs>
              <w:spacing w:line="264" w:lineRule="auto"/>
              <w:ind w:firstLine="600"/>
              <w:jc w:val="both"/>
              <w:rPr>
                <w:i/>
              </w:rPr>
            </w:pPr>
            <w:r>
              <w:rPr>
                <w:i/>
              </w:rPr>
              <w:t>(Đ</w:t>
            </w:r>
            <w:r w:rsidRPr="00B43261">
              <w:rPr>
                <w:i/>
                <w:lang w:val="vi-VN"/>
              </w:rPr>
              <w:t>ối với các xã miền núi, hải đảo, vùng sâu, vùng xa, vùng có điều kiện kinh tế  -  xã hội khó khăn</w:t>
            </w:r>
            <w:r w:rsidRPr="00B43261">
              <w:rPr>
                <w:i/>
              </w:rPr>
              <w:t xml:space="preserve">, vùng có </w:t>
            </w:r>
            <w:r w:rsidRPr="00B43261">
              <w:rPr>
                <w:i/>
                <w:lang w:val="vi-VN"/>
              </w:rPr>
              <w:t xml:space="preserve">điều kiện kinh tế  -  xã hội </w:t>
            </w:r>
            <w:r w:rsidRPr="00B43261">
              <w:rPr>
                <w:i/>
              </w:rPr>
              <w:t xml:space="preserve">đặc biệt </w:t>
            </w:r>
            <w:r w:rsidRPr="00B43261">
              <w:rPr>
                <w:i/>
                <w:lang w:val="vi-VN"/>
              </w:rPr>
              <w:t>khó khăn</w:t>
            </w:r>
            <w:r>
              <w:rPr>
                <w:i/>
              </w:rPr>
              <w:t>: k</w:t>
            </w:r>
            <w:r w:rsidRPr="00B43261">
              <w:rPr>
                <w:i/>
                <w:lang w:val="vi-VN"/>
              </w:rPr>
              <w:t xml:space="preserve">hông quá </w:t>
            </w:r>
            <w:r w:rsidRPr="00B43261">
              <w:rPr>
                <w:i/>
              </w:rPr>
              <w:t>30</w:t>
            </w:r>
            <w:r w:rsidRPr="00B43261">
              <w:rPr>
                <w:i/>
                <w:lang w:val="vi-VN"/>
              </w:rPr>
              <w:t xml:space="preserve"> ngày </w:t>
            </w:r>
            <w:r>
              <w:rPr>
                <w:i/>
              </w:rPr>
              <w:t>làm việc)</w:t>
            </w:r>
          </w:p>
        </w:tc>
        <w:tc>
          <w:tcPr>
            <w:tcW w:w="1516" w:type="dxa"/>
            <w:vAlign w:val="center"/>
          </w:tcPr>
          <w:p w:rsidR="008500B6" w:rsidRPr="00E55ADD" w:rsidRDefault="008500B6" w:rsidP="00D673FC">
            <w:pPr>
              <w:spacing w:before="60" w:after="60" w:line="300" w:lineRule="atLeast"/>
              <w:jc w:val="center"/>
              <w:rPr>
                <w:bCs/>
                <w:iCs/>
                <w:szCs w:val="26"/>
              </w:rPr>
            </w:pPr>
            <w:r w:rsidRPr="00E55ADD">
              <w:rPr>
                <w:bCs/>
                <w:iCs/>
                <w:sz w:val="22"/>
                <w:szCs w:val="26"/>
              </w:rPr>
              <w:t>Không</w:t>
            </w:r>
          </w:p>
        </w:tc>
        <w:tc>
          <w:tcPr>
            <w:tcW w:w="1417" w:type="dxa"/>
            <w:vAlign w:val="center"/>
          </w:tcPr>
          <w:p w:rsidR="008500B6" w:rsidRPr="00E55ADD" w:rsidRDefault="008500B6" w:rsidP="00D673FC">
            <w:pPr>
              <w:spacing w:before="60" w:after="60" w:line="300" w:lineRule="atLeast"/>
              <w:jc w:val="center"/>
              <w:rPr>
                <w:bCs/>
                <w:iCs/>
                <w:szCs w:val="26"/>
              </w:rPr>
            </w:pPr>
            <w:r w:rsidRPr="00E55ADD">
              <w:rPr>
                <w:bCs/>
                <w:iCs/>
                <w:sz w:val="22"/>
                <w:szCs w:val="26"/>
              </w:rPr>
              <w:t>Trung tâm hành chính công cấp huyện</w:t>
            </w:r>
          </w:p>
        </w:tc>
      </w:tr>
      <w:tr w:rsidR="008500B6" w:rsidRPr="0019418B" w:rsidTr="00D673FC">
        <w:trPr>
          <w:jc w:val="center"/>
        </w:trPr>
        <w:tc>
          <w:tcPr>
            <w:tcW w:w="709" w:type="dxa"/>
            <w:vAlign w:val="center"/>
          </w:tcPr>
          <w:p w:rsidR="008500B6" w:rsidRPr="0019418B" w:rsidRDefault="008500B6" w:rsidP="00D673FC">
            <w:pPr>
              <w:spacing w:before="60" w:after="60" w:line="300" w:lineRule="atLeast"/>
              <w:ind w:right="-9"/>
              <w:jc w:val="center"/>
              <w:rPr>
                <w:sz w:val="26"/>
                <w:szCs w:val="26"/>
              </w:rPr>
            </w:pPr>
            <w:r w:rsidRPr="0019418B">
              <w:rPr>
                <w:sz w:val="26"/>
                <w:szCs w:val="26"/>
              </w:rPr>
              <w:t>3</w:t>
            </w:r>
          </w:p>
        </w:tc>
        <w:tc>
          <w:tcPr>
            <w:tcW w:w="2694" w:type="dxa"/>
            <w:vAlign w:val="center"/>
          </w:tcPr>
          <w:p w:rsidR="008500B6" w:rsidRPr="00F023B2" w:rsidRDefault="008500B6" w:rsidP="00D673FC">
            <w:pPr>
              <w:spacing w:before="40" w:after="40" w:line="300" w:lineRule="atLeast"/>
              <w:ind w:left="-14" w:right="-9" w:hanging="14"/>
              <w:jc w:val="both"/>
            </w:pPr>
            <w:r w:rsidRPr="00F023B2">
              <w:rPr>
                <w:lang w:val="vi-VN"/>
              </w:rPr>
              <w:t xml:space="preserve">Thủ tục thu hồi đất do </w:t>
            </w:r>
            <w:r w:rsidRPr="00F023B2">
              <w:rPr>
                <w:lang w:val="vi-VN"/>
              </w:rPr>
              <w:lastRenderedPageBreak/>
              <w:t>chấm dứt việc sử dụng đất theo pháp luật, tự nguyện trả lại đất đối với trường hợp thu hồi đất của hộ gia đình, cá nhân, cộng đồng dân cư, thu hồi đất ở của người Việt Nam định cư ở nước ngoài được sở hữu nhà ở tại Việt Nam</w:t>
            </w:r>
          </w:p>
        </w:tc>
        <w:tc>
          <w:tcPr>
            <w:tcW w:w="4068" w:type="dxa"/>
            <w:vAlign w:val="center"/>
          </w:tcPr>
          <w:p w:rsidR="008500B6" w:rsidRPr="00F20476" w:rsidRDefault="008500B6" w:rsidP="00D673FC">
            <w:pPr>
              <w:tabs>
                <w:tab w:val="left" w:pos="5417"/>
              </w:tabs>
              <w:spacing w:line="264" w:lineRule="auto"/>
              <w:jc w:val="center"/>
              <w:rPr>
                <w:lang w:val="fi-FI"/>
              </w:rPr>
            </w:pPr>
            <w:r w:rsidRPr="00F20476">
              <w:rPr>
                <w:lang w:val="vi-VN"/>
              </w:rPr>
              <w:lastRenderedPageBreak/>
              <w:t>20 ngày làm việc</w:t>
            </w:r>
          </w:p>
          <w:p w:rsidR="008500B6" w:rsidRPr="000C1125" w:rsidRDefault="008500B6" w:rsidP="00D673FC">
            <w:pPr>
              <w:widowControl w:val="0"/>
              <w:spacing w:before="60" w:after="60" w:line="300" w:lineRule="atLeast"/>
              <w:ind w:right="-57"/>
              <w:jc w:val="both"/>
              <w:rPr>
                <w:sz w:val="26"/>
                <w:szCs w:val="26"/>
              </w:rPr>
            </w:pPr>
            <w:r>
              <w:rPr>
                <w:i/>
              </w:rPr>
              <w:lastRenderedPageBreak/>
              <w:t>(Đ</w:t>
            </w:r>
            <w:r w:rsidRPr="00B43261">
              <w:rPr>
                <w:i/>
                <w:lang w:val="vi-VN"/>
              </w:rPr>
              <w:t>ối với các xã miền núi, hải đảo, vùng sâu, vùng xa, vùng có điều kiện kinh tế  -  xã hội khó khăn</w:t>
            </w:r>
            <w:r w:rsidRPr="00B43261">
              <w:rPr>
                <w:i/>
              </w:rPr>
              <w:t xml:space="preserve">, vùng có </w:t>
            </w:r>
            <w:r w:rsidRPr="00B43261">
              <w:rPr>
                <w:i/>
                <w:lang w:val="vi-VN"/>
              </w:rPr>
              <w:t xml:space="preserve">điều kiện kinh tế  -  xã hội </w:t>
            </w:r>
            <w:r w:rsidRPr="00B43261">
              <w:rPr>
                <w:i/>
              </w:rPr>
              <w:t xml:space="preserve">đặc biệt </w:t>
            </w:r>
            <w:r w:rsidRPr="00B43261">
              <w:rPr>
                <w:i/>
                <w:lang w:val="vi-VN"/>
              </w:rPr>
              <w:t>khó khăn</w:t>
            </w:r>
            <w:r>
              <w:rPr>
                <w:i/>
              </w:rPr>
              <w:t>: k</w:t>
            </w:r>
            <w:r w:rsidRPr="00B43261">
              <w:rPr>
                <w:i/>
                <w:lang w:val="vi-VN"/>
              </w:rPr>
              <w:t xml:space="preserve">hông quá </w:t>
            </w:r>
            <w:r w:rsidRPr="00B43261">
              <w:rPr>
                <w:i/>
              </w:rPr>
              <w:t>30</w:t>
            </w:r>
            <w:r w:rsidRPr="00B43261">
              <w:rPr>
                <w:i/>
                <w:lang w:val="vi-VN"/>
              </w:rPr>
              <w:t xml:space="preserve"> ngày </w:t>
            </w:r>
            <w:r>
              <w:rPr>
                <w:i/>
              </w:rPr>
              <w:t>làm việc)</w:t>
            </w:r>
          </w:p>
        </w:tc>
        <w:tc>
          <w:tcPr>
            <w:tcW w:w="1516" w:type="dxa"/>
            <w:vAlign w:val="center"/>
          </w:tcPr>
          <w:p w:rsidR="008500B6" w:rsidRPr="00E55ADD" w:rsidRDefault="008500B6" w:rsidP="00D673FC">
            <w:pPr>
              <w:spacing w:before="60" w:after="60" w:line="300" w:lineRule="atLeast"/>
              <w:jc w:val="center"/>
              <w:rPr>
                <w:bCs/>
                <w:iCs/>
                <w:szCs w:val="26"/>
              </w:rPr>
            </w:pPr>
            <w:r w:rsidRPr="00E55ADD">
              <w:rPr>
                <w:bCs/>
                <w:iCs/>
                <w:sz w:val="22"/>
                <w:szCs w:val="26"/>
              </w:rPr>
              <w:lastRenderedPageBreak/>
              <w:t>Không</w:t>
            </w:r>
          </w:p>
        </w:tc>
        <w:tc>
          <w:tcPr>
            <w:tcW w:w="1417" w:type="dxa"/>
            <w:vAlign w:val="center"/>
          </w:tcPr>
          <w:p w:rsidR="008500B6" w:rsidRPr="00E55ADD" w:rsidRDefault="008500B6" w:rsidP="00D673FC">
            <w:pPr>
              <w:spacing w:before="60" w:after="60" w:line="300" w:lineRule="atLeast"/>
              <w:jc w:val="center"/>
              <w:rPr>
                <w:bCs/>
                <w:iCs/>
                <w:szCs w:val="26"/>
              </w:rPr>
            </w:pPr>
          </w:p>
          <w:p w:rsidR="008500B6" w:rsidRPr="00E55ADD" w:rsidRDefault="008500B6" w:rsidP="00D673FC">
            <w:pPr>
              <w:spacing w:before="60" w:after="60" w:line="300" w:lineRule="atLeast"/>
              <w:jc w:val="center"/>
              <w:rPr>
                <w:bCs/>
                <w:iCs/>
                <w:szCs w:val="26"/>
              </w:rPr>
            </w:pPr>
            <w:r w:rsidRPr="00E55ADD">
              <w:rPr>
                <w:bCs/>
                <w:iCs/>
                <w:sz w:val="22"/>
                <w:szCs w:val="26"/>
              </w:rPr>
              <w:lastRenderedPageBreak/>
              <w:t>Trung tâm hành chính công cấp huyện</w:t>
            </w:r>
          </w:p>
        </w:tc>
      </w:tr>
      <w:tr w:rsidR="008500B6" w:rsidRPr="0019418B" w:rsidTr="00D673FC">
        <w:trPr>
          <w:jc w:val="center"/>
        </w:trPr>
        <w:tc>
          <w:tcPr>
            <w:tcW w:w="709" w:type="dxa"/>
            <w:vAlign w:val="center"/>
          </w:tcPr>
          <w:p w:rsidR="008500B6" w:rsidRPr="0019418B" w:rsidRDefault="008500B6" w:rsidP="00D673FC">
            <w:pPr>
              <w:spacing w:before="60" w:after="60" w:line="300" w:lineRule="atLeast"/>
              <w:ind w:right="-9"/>
              <w:jc w:val="center"/>
              <w:rPr>
                <w:sz w:val="26"/>
                <w:szCs w:val="26"/>
              </w:rPr>
            </w:pPr>
            <w:r w:rsidRPr="0019418B">
              <w:rPr>
                <w:sz w:val="26"/>
                <w:szCs w:val="26"/>
              </w:rPr>
              <w:lastRenderedPageBreak/>
              <w:t>4</w:t>
            </w:r>
          </w:p>
        </w:tc>
        <w:tc>
          <w:tcPr>
            <w:tcW w:w="2694" w:type="dxa"/>
            <w:vAlign w:val="center"/>
          </w:tcPr>
          <w:p w:rsidR="008500B6" w:rsidRPr="00F023B2" w:rsidRDefault="008500B6" w:rsidP="00D673FC">
            <w:pPr>
              <w:spacing w:before="40" w:after="40" w:line="300" w:lineRule="atLeast"/>
              <w:ind w:left="-14" w:right="-9" w:hanging="14"/>
              <w:jc w:val="both"/>
            </w:pPr>
            <w:r w:rsidRPr="00F023B2">
              <w:t xml:space="preserve">Thủ tục chuyển mục đích sử dụng đất phải được </w:t>
            </w:r>
            <w:r w:rsidRPr="00F023B2">
              <w:rPr>
                <w:lang w:val="vi-VN"/>
              </w:rPr>
              <w:t>phép của cơ quan nhà nước có thẩm quyền đối với</w:t>
            </w:r>
            <w:r w:rsidRPr="00F023B2">
              <w:t xml:space="preserve"> hộ gia đình, cá nhân</w:t>
            </w:r>
          </w:p>
        </w:tc>
        <w:tc>
          <w:tcPr>
            <w:tcW w:w="4068" w:type="dxa"/>
            <w:vAlign w:val="center"/>
          </w:tcPr>
          <w:p w:rsidR="008500B6" w:rsidRPr="00D121C7" w:rsidRDefault="008500B6" w:rsidP="00D673FC">
            <w:pPr>
              <w:spacing w:line="276" w:lineRule="auto"/>
              <w:contextualSpacing/>
              <w:jc w:val="both"/>
            </w:pPr>
            <w:r w:rsidRPr="008B12C2">
              <w:rPr>
                <w:i/>
              </w:rPr>
              <w:t xml:space="preserve"> </w:t>
            </w:r>
            <w:r w:rsidRPr="00D121C7">
              <w:rPr>
                <w:lang w:val="vi-VN"/>
              </w:rPr>
              <w:t xml:space="preserve">15 ngày </w:t>
            </w:r>
            <w:r w:rsidRPr="00D121C7">
              <w:t xml:space="preserve">làm việc </w:t>
            </w:r>
            <w:r w:rsidRPr="00D121C7">
              <w:rPr>
                <w:lang w:val="vi-VN"/>
              </w:rPr>
              <w:t>(không kể thời gian thực hiện nghĩa vụ tài chính của người sử dụng đất)</w:t>
            </w:r>
          </w:p>
          <w:p w:rsidR="008500B6" w:rsidRPr="000C1125" w:rsidRDefault="008500B6" w:rsidP="00D673FC">
            <w:pPr>
              <w:widowControl w:val="0"/>
              <w:spacing w:before="60" w:after="60" w:line="300" w:lineRule="atLeast"/>
              <w:ind w:right="-57"/>
              <w:jc w:val="both"/>
              <w:rPr>
                <w:sz w:val="26"/>
                <w:szCs w:val="26"/>
              </w:rPr>
            </w:pPr>
            <w:r>
              <w:rPr>
                <w:i/>
              </w:rPr>
              <w:t>(Đ</w:t>
            </w:r>
            <w:r w:rsidRPr="00B43261">
              <w:rPr>
                <w:i/>
                <w:lang w:val="vi-VN"/>
              </w:rPr>
              <w:t>ối với các xã miền núi, hải đảo, vùng sâu, vùng xa, vùng có điều kiện kinh tế  -  xã hội khó khăn</w:t>
            </w:r>
            <w:r w:rsidRPr="00B43261">
              <w:rPr>
                <w:i/>
              </w:rPr>
              <w:t xml:space="preserve">, vùng có </w:t>
            </w:r>
            <w:r w:rsidRPr="00B43261">
              <w:rPr>
                <w:i/>
                <w:lang w:val="vi-VN"/>
              </w:rPr>
              <w:t xml:space="preserve">điều kiện kinh tế  -  xã hội </w:t>
            </w:r>
            <w:r w:rsidRPr="00B43261">
              <w:rPr>
                <w:i/>
              </w:rPr>
              <w:t xml:space="preserve">đặc biệt </w:t>
            </w:r>
            <w:r w:rsidRPr="00B43261">
              <w:rPr>
                <w:i/>
                <w:lang w:val="vi-VN"/>
              </w:rPr>
              <w:t>khó khăn</w:t>
            </w:r>
            <w:r>
              <w:rPr>
                <w:i/>
              </w:rPr>
              <w:t>: k</w:t>
            </w:r>
            <w:r w:rsidRPr="00B43261">
              <w:rPr>
                <w:i/>
                <w:lang w:val="vi-VN"/>
              </w:rPr>
              <w:t xml:space="preserve">hông quá </w:t>
            </w:r>
            <w:r>
              <w:rPr>
                <w:i/>
              </w:rPr>
              <w:t>25</w:t>
            </w:r>
            <w:r w:rsidRPr="00B43261">
              <w:rPr>
                <w:i/>
                <w:lang w:val="vi-VN"/>
              </w:rPr>
              <w:t xml:space="preserve"> ngày </w:t>
            </w:r>
            <w:r>
              <w:rPr>
                <w:i/>
              </w:rPr>
              <w:t>làm việc)</w:t>
            </w:r>
          </w:p>
        </w:tc>
        <w:tc>
          <w:tcPr>
            <w:tcW w:w="1516" w:type="dxa"/>
            <w:vAlign w:val="center"/>
          </w:tcPr>
          <w:p w:rsidR="008500B6" w:rsidRPr="00E55ADD" w:rsidRDefault="008500B6" w:rsidP="00D673FC">
            <w:pPr>
              <w:widowControl w:val="0"/>
              <w:spacing w:before="60" w:after="60" w:line="300" w:lineRule="atLeast"/>
              <w:jc w:val="center"/>
              <w:rPr>
                <w:szCs w:val="26"/>
              </w:rPr>
            </w:pPr>
            <w:r w:rsidRPr="00E55ADD">
              <w:rPr>
                <w:bCs/>
                <w:iCs/>
                <w:sz w:val="22"/>
                <w:szCs w:val="26"/>
              </w:rPr>
              <w:t>Không</w:t>
            </w:r>
          </w:p>
        </w:tc>
        <w:tc>
          <w:tcPr>
            <w:tcW w:w="1417" w:type="dxa"/>
            <w:vAlign w:val="center"/>
          </w:tcPr>
          <w:p w:rsidR="008500B6" w:rsidRPr="00E55ADD" w:rsidRDefault="008500B6" w:rsidP="00D673FC">
            <w:pPr>
              <w:spacing w:before="60" w:after="60" w:line="300" w:lineRule="atLeast"/>
              <w:jc w:val="center"/>
              <w:rPr>
                <w:bCs/>
                <w:iCs/>
                <w:szCs w:val="26"/>
              </w:rPr>
            </w:pPr>
            <w:r w:rsidRPr="00E55ADD">
              <w:rPr>
                <w:bCs/>
                <w:iCs/>
                <w:sz w:val="22"/>
                <w:szCs w:val="26"/>
              </w:rPr>
              <w:t>Trung tâm hành chính công cấp huyện</w:t>
            </w:r>
          </w:p>
        </w:tc>
      </w:tr>
      <w:tr w:rsidR="008500B6" w:rsidRPr="0019418B" w:rsidTr="00D673FC">
        <w:trPr>
          <w:jc w:val="center"/>
        </w:trPr>
        <w:tc>
          <w:tcPr>
            <w:tcW w:w="709" w:type="dxa"/>
            <w:vAlign w:val="center"/>
          </w:tcPr>
          <w:p w:rsidR="008500B6" w:rsidRPr="0019418B" w:rsidRDefault="008500B6" w:rsidP="00D673FC">
            <w:pPr>
              <w:spacing w:before="60" w:after="60" w:line="300" w:lineRule="atLeast"/>
              <w:ind w:right="-9"/>
              <w:jc w:val="center"/>
              <w:rPr>
                <w:sz w:val="26"/>
                <w:szCs w:val="26"/>
              </w:rPr>
            </w:pPr>
            <w:r w:rsidRPr="0019418B">
              <w:rPr>
                <w:sz w:val="26"/>
                <w:szCs w:val="26"/>
              </w:rPr>
              <w:t>5</w:t>
            </w:r>
          </w:p>
        </w:tc>
        <w:tc>
          <w:tcPr>
            <w:tcW w:w="2694" w:type="dxa"/>
            <w:vAlign w:val="center"/>
          </w:tcPr>
          <w:p w:rsidR="008500B6" w:rsidRPr="00F023B2" w:rsidRDefault="008500B6" w:rsidP="00D673FC">
            <w:pPr>
              <w:spacing w:before="40" w:after="40" w:line="300" w:lineRule="atLeast"/>
              <w:ind w:left="-14" w:right="-9" w:hanging="14"/>
              <w:jc w:val="both"/>
              <w:rPr>
                <w:lang w:val="vi-VN"/>
              </w:rPr>
            </w:pPr>
            <w:r w:rsidRPr="00F023B2">
              <w:rPr>
                <w:lang w:val="vi-VN"/>
              </w:rPr>
              <w:t>Thủ tục thẩm định nhu cầu sử dụng đất để xem xét giao đất, cho thuê đất không thông qua hình thức đấu giá quyền sử dụng đất đối với hộ gia đình, cá nhân, cộng đồng dân cư</w:t>
            </w:r>
          </w:p>
        </w:tc>
        <w:tc>
          <w:tcPr>
            <w:tcW w:w="4068" w:type="dxa"/>
            <w:vAlign w:val="center"/>
          </w:tcPr>
          <w:p w:rsidR="008500B6" w:rsidRPr="009055AD" w:rsidRDefault="008500B6" w:rsidP="00D673FC">
            <w:pPr>
              <w:widowControl w:val="0"/>
              <w:spacing w:before="60" w:after="60" w:line="300" w:lineRule="atLeast"/>
              <w:ind w:right="-57"/>
              <w:jc w:val="both"/>
              <w:rPr>
                <w:sz w:val="26"/>
                <w:szCs w:val="26"/>
                <w:lang w:val="vi-VN"/>
              </w:rPr>
            </w:pPr>
            <w:r w:rsidRPr="00577BFF">
              <w:rPr>
                <w:lang w:val="vi-VN"/>
              </w:rPr>
              <w:t>30 ngày làm việc kể từ ngày nhận đủ hồ sơ hợp lệ</w:t>
            </w:r>
            <w:r w:rsidRPr="009055AD">
              <w:rPr>
                <w:lang w:val="vi-VN"/>
              </w:rPr>
              <w:t>.</w:t>
            </w:r>
          </w:p>
        </w:tc>
        <w:tc>
          <w:tcPr>
            <w:tcW w:w="1516" w:type="dxa"/>
            <w:vAlign w:val="center"/>
          </w:tcPr>
          <w:p w:rsidR="008500B6" w:rsidRPr="00E55ADD" w:rsidRDefault="008500B6" w:rsidP="00D673FC">
            <w:pPr>
              <w:widowControl w:val="0"/>
              <w:spacing w:before="60" w:after="60" w:line="300" w:lineRule="atLeast"/>
              <w:jc w:val="center"/>
              <w:rPr>
                <w:szCs w:val="26"/>
              </w:rPr>
            </w:pPr>
            <w:r w:rsidRPr="00E55ADD">
              <w:rPr>
                <w:bCs/>
                <w:iCs/>
                <w:sz w:val="22"/>
                <w:szCs w:val="26"/>
              </w:rPr>
              <w:t>Không</w:t>
            </w:r>
          </w:p>
        </w:tc>
        <w:tc>
          <w:tcPr>
            <w:tcW w:w="1417" w:type="dxa"/>
            <w:vAlign w:val="center"/>
          </w:tcPr>
          <w:p w:rsidR="008500B6" w:rsidRPr="00E55ADD" w:rsidRDefault="008500B6" w:rsidP="00D673FC">
            <w:pPr>
              <w:spacing w:before="60" w:after="60" w:line="300" w:lineRule="atLeast"/>
              <w:jc w:val="center"/>
              <w:rPr>
                <w:bCs/>
                <w:iCs/>
                <w:szCs w:val="26"/>
              </w:rPr>
            </w:pPr>
            <w:r w:rsidRPr="00E55ADD">
              <w:rPr>
                <w:bCs/>
                <w:iCs/>
                <w:sz w:val="22"/>
                <w:szCs w:val="26"/>
              </w:rPr>
              <w:t>Trung tâm hành chính công cấp huyện</w:t>
            </w:r>
          </w:p>
        </w:tc>
      </w:tr>
      <w:tr w:rsidR="008500B6" w:rsidRPr="0019418B" w:rsidTr="00D673FC">
        <w:trPr>
          <w:jc w:val="center"/>
        </w:trPr>
        <w:tc>
          <w:tcPr>
            <w:tcW w:w="709" w:type="dxa"/>
            <w:vAlign w:val="center"/>
          </w:tcPr>
          <w:p w:rsidR="008500B6" w:rsidRPr="0019418B" w:rsidRDefault="008500B6" w:rsidP="00D673FC">
            <w:pPr>
              <w:spacing w:before="60" w:after="60" w:line="300" w:lineRule="atLeast"/>
              <w:ind w:right="-9"/>
              <w:jc w:val="center"/>
              <w:rPr>
                <w:sz w:val="26"/>
                <w:szCs w:val="26"/>
              </w:rPr>
            </w:pPr>
            <w:r w:rsidRPr="0019418B">
              <w:rPr>
                <w:sz w:val="26"/>
                <w:szCs w:val="26"/>
              </w:rPr>
              <w:t>6</w:t>
            </w:r>
          </w:p>
        </w:tc>
        <w:tc>
          <w:tcPr>
            <w:tcW w:w="2694" w:type="dxa"/>
            <w:vAlign w:val="center"/>
          </w:tcPr>
          <w:p w:rsidR="008500B6" w:rsidRPr="00F023B2" w:rsidRDefault="008500B6" w:rsidP="00D673FC">
            <w:pPr>
              <w:spacing w:before="40" w:after="40" w:line="300" w:lineRule="atLeast"/>
              <w:ind w:left="-14" w:right="-9" w:hanging="14"/>
              <w:jc w:val="both"/>
              <w:rPr>
                <w:spacing w:val="-2"/>
              </w:rPr>
            </w:pPr>
            <w:r w:rsidRPr="00F023B2">
              <w:rPr>
                <w:spacing w:val="-2"/>
                <w:lang w:val="vi-VN"/>
              </w:rPr>
              <w:t>Thủ tục giao đất, cho thuê đất cho hộ gia đình, cá nhân; giao đất cho cộng đồng dân cư đối với trường hợp giao đất, cho thuê đất không thông qua hình thức đấu giá quyền sử dụng đất</w:t>
            </w:r>
          </w:p>
        </w:tc>
        <w:tc>
          <w:tcPr>
            <w:tcW w:w="4068" w:type="dxa"/>
            <w:vAlign w:val="center"/>
          </w:tcPr>
          <w:p w:rsidR="008500B6" w:rsidRPr="00D121C7" w:rsidRDefault="008500B6" w:rsidP="00D673FC">
            <w:pPr>
              <w:spacing w:line="276" w:lineRule="auto"/>
              <w:ind w:left="28"/>
              <w:jc w:val="both"/>
              <w:rPr>
                <w:lang w:val="vi-VN"/>
              </w:rPr>
            </w:pPr>
            <w:r w:rsidRPr="00D121C7">
              <w:rPr>
                <w:lang w:val="vi-VN"/>
              </w:rPr>
              <w:t xml:space="preserve">20 ngày </w:t>
            </w:r>
            <w:r w:rsidRPr="00D121C7">
              <w:t xml:space="preserve">làm việc </w:t>
            </w:r>
            <w:r w:rsidRPr="00D121C7">
              <w:rPr>
                <w:lang w:val="vi-VN"/>
              </w:rPr>
              <w:t>(không kể thời gian giải phóng mặt bằng; không kể thời gian thực hiện nghĩa vụ tài chính của người sử dụng đất).</w:t>
            </w:r>
          </w:p>
          <w:p w:rsidR="008500B6" w:rsidRPr="0019418B" w:rsidRDefault="008500B6" w:rsidP="00D673FC">
            <w:pPr>
              <w:spacing w:before="60" w:after="60" w:line="300" w:lineRule="atLeast"/>
              <w:ind w:right="-57"/>
              <w:jc w:val="both"/>
              <w:rPr>
                <w:sz w:val="26"/>
                <w:szCs w:val="26"/>
                <w:lang w:val="fi-FI"/>
              </w:rPr>
            </w:pPr>
            <w:r w:rsidRPr="009055AD">
              <w:rPr>
                <w:i/>
                <w:lang w:val="vi-VN"/>
              </w:rPr>
              <w:t>(Đ</w:t>
            </w:r>
            <w:r w:rsidRPr="00B43261">
              <w:rPr>
                <w:i/>
                <w:lang w:val="vi-VN"/>
              </w:rPr>
              <w:t>ối với các xã miền núi, hải đảo, vùng sâu, vùng xa, vùng có điều kiện kinh tế  -  xã hội khó khăn</w:t>
            </w:r>
            <w:r w:rsidRPr="009055AD">
              <w:rPr>
                <w:i/>
                <w:lang w:val="vi-VN"/>
              </w:rPr>
              <w:t xml:space="preserve">, vùng có </w:t>
            </w:r>
            <w:r w:rsidRPr="00B43261">
              <w:rPr>
                <w:i/>
                <w:lang w:val="vi-VN"/>
              </w:rPr>
              <w:t xml:space="preserve">điều kiện kinh tế  -  xã hội </w:t>
            </w:r>
            <w:r w:rsidRPr="009055AD">
              <w:rPr>
                <w:i/>
                <w:lang w:val="vi-VN"/>
              </w:rPr>
              <w:t xml:space="preserve">đặc biệt </w:t>
            </w:r>
            <w:r w:rsidRPr="00B43261">
              <w:rPr>
                <w:i/>
                <w:lang w:val="vi-VN"/>
              </w:rPr>
              <w:t>khó khăn</w:t>
            </w:r>
            <w:r w:rsidRPr="009055AD">
              <w:rPr>
                <w:i/>
                <w:lang w:val="vi-VN"/>
              </w:rPr>
              <w:t>: k</w:t>
            </w:r>
            <w:r w:rsidRPr="00B43261">
              <w:rPr>
                <w:i/>
                <w:lang w:val="vi-VN"/>
              </w:rPr>
              <w:t xml:space="preserve">hông quá </w:t>
            </w:r>
            <w:r w:rsidRPr="009055AD">
              <w:rPr>
                <w:i/>
                <w:lang w:val="vi-VN"/>
              </w:rPr>
              <w:t>30</w:t>
            </w:r>
            <w:r w:rsidRPr="00B43261">
              <w:rPr>
                <w:i/>
                <w:lang w:val="vi-VN"/>
              </w:rPr>
              <w:t xml:space="preserve"> ngày </w:t>
            </w:r>
            <w:r w:rsidRPr="009055AD">
              <w:rPr>
                <w:i/>
                <w:lang w:val="vi-VN"/>
              </w:rPr>
              <w:t>làm việc)</w:t>
            </w:r>
          </w:p>
        </w:tc>
        <w:tc>
          <w:tcPr>
            <w:tcW w:w="1516" w:type="dxa"/>
            <w:vAlign w:val="center"/>
          </w:tcPr>
          <w:p w:rsidR="008500B6" w:rsidRPr="00E55ADD" w:rsidRDefault="008500B6" w:rsidP="00D673FC">
            <w:pPr>
              <w:widowControl w:val="0"/>
              <w:spacing w:before="60" w:after="60" w:line="300" w:lineRule="atLeast"/>
              <w:jc w:val="center"/>
              <w:rPr>
                <w:szCs w:val="26"/>
              </w:rPr>
            </w:pPr>
            <w:r w:rsidRPr="00E55ADD">
              <w:rPr>
                <w:bCs/>
                <w:iCs/>
                <w:sz w:val="22"/>
                <w:szCs w:val="26"/>
              </w:rPr>
              <w:t>Không</w:t>
            </w:r>
          </w:p>
        </w:tc>
        <w:tc>
          <w:tcPr>
            <w:tcW w:w="1417" w:type="dxa"/>
            <w:vAlign w:val="center"/>
          </w:tcPr>
          <w:p w:rsidR="008500B6" w:rsidRPr="00E55ADD" w:rsidRDefault="008500B6" w:rsidP="00D673FC">
            <w:pPr>
              <w:spacing w:before="60" w:after="60" w:line="300" w:lineRule="atLeast"/>
              <w:jc w:val="center"/>
              <w:rPr>
                <w:bCs/>
                <w:iCs/>
                <w:szCs w:val="26"/>
              </w:rPr>
            </w:pPr>
            <w:r w:rsidRPr="00E55ADD">
              <w:rPr>
                <w:bCs/>
                <w:iCs/>
                <w:sz w:val="22"/>
                <w:szCs w:val="26"/>
              </w:rPr>
              <w:t>Trung tâm hành chính công cấp huyện</w:t>
            </w:r>
          </w:p>
        </w:tc>
      </w:tr>
      <w:tr w:rsidR="008500B6" w:rsidRPr="0019418B" w:rsidTr="00D673FC">
        <w:trPr>
          <w:jc w:val="center"/>
        </w:trPr>
        <w:tc>
          <w:tcPr>
            <w:tcW w:w="709" w:type="dxa"/>
            <w:vAlign w:val="center"/>
          </w:tcPr>
          <w:p w:rsidR="008500B6" w:rsidRPr="0019418B" w:rsidRDefault="008500B6" w:rsidP="00D673FC">
            <w:pPr>
              <w:spacing w:before="60" w:after="60" w:line="300" w:lineRule="atLeast"/>
              <w:ind w:right="-9"/>
              <w:jc w:val="center"/>
              <w:rPr>
                <w:sz w:val="26"/>
                <w:szCs w:val="26"/>
              </w:rPr>
            </w:pPr>
            <w:r w:rsidRPr="0019418B">
              <w:rPr>
                <w:sz w:val="26"/>
                <w:szCs w:val="26"/>
              </w:rPr>
              <w:t>7</w:t>
            </w:r>
          </w:p>
        </w:tc>
        <w:tc>
          <w:tcPr>
            <w:tcW w:w="2694" w:type="dxa"/>
            <w:vAlign w:val="center"/>
          </w:tcPr>
          <w:p w:rsidR="008500B6" w:rsidRPr="00F023B2" w:rsidRDefault="008500B6" w:rsidP="00D673FC">
            <w:pPr>
              <w:spacing w:before="40" w:after="40" w:line="300" w:lineRule="atLeast"/>
              <w:ind w:left="-14" w:right="-9" w:hanging="14"/>
              <w:jc w:val="both"/>
              <w:rPr>
                <w:lang w:val="vi-VN"/>
              </w:rPr>
            </w:pPr>
            <w:r w:rsidRPr="00F023B2">
              <w:t>Thủ tục giải quyết tranh chấp đất đai thuộc thẩm quyền của Chủ tịch UBND cấp huyện</w:t>
            </w:r>
          </w:p>
        </w:tc>
        <w:tc>
          <w:tcPr>
            <w:tcW w:w="4068" w:type="dxa"/>
            <w:vAlign w:val="center"/>
          </w:tcPr>
          <w:p w:rsidR="008500B6" w:rsidRPr="009055AD" w:rsidRDefault="008500B6" w:rsidP="00D673FC">
            <w:pPr>
              <w:pStyle w:val="FootnoteText"/>
              <w:tabs>
                <w:tab w:val="left" w:pos="180"/>
              </w:tabs>
              <w:spacing w:line="276" w:lineRule="auto"/>
              <w:ind w:right="6"/>
              <w:jc w:val="center"/>
              <w:rPr>
                <w:sz w:val="24"/>
                <w:szCs w:val="24"/>
                <w:lang w:val="vi-VN"/>
              </w:rPr>
            </w:pPr>
            <w:r w:rsidRPr="00D121C7">
              <w:rPr>
                <w:sz w:val="24"/>
                <w:szCs w:val="24"/>
                <w:lang w:val="vi-VN"/>
              </w:rPr>
              <w:t>45 ngày</w:t>
            </w:r>
            <w:r w:rsidRPr="009055AD">
              <w:rPr>
                <w:sz w:val="24"/>
                <w:szCs w:val="24"/>
                <w:lang w:val="vi-VN"/>
              </w:rPr>
              <w:t xml:space="preserve"> làm việc</w:t>
            </w:r>
          </w:p>
          <w:p w:rsidR="008500B6" w:rsidRPr="009055AD" w:rsidRDefault="008500B6" w:rsidP="00D673FC">
            <w:pPr>
              <w:pStyle w:val="FootnoteText"/>
              <w:tabs>
                <w:tab w:val="left" w:pos="180"/>
              </w:tabs>
              <w:spacing w:line="276" w:lineRule="auto"/>
              <w:ind w:right="6"/>
              <w:jc w:val="both"/>
              <w:rPr>
                <w:b/>
                <w:i/>
                <w:sz w:val="24"/>
                <w:szCs w:val="24"/>
                <w:lang w:val="vi-VN"/>
              </w:rPr>
            </w:pPr>
            <w:r w:rsidRPr="009055AD">
              <w:rPr>
                <w:i/>
                <w:sz w:val="24"/>
                <w:szCs w:val="24"/>
                <w:lang w:val="vi-VN"/>
              </w:rPr>
              <w:t>(Đ</w:t>
            </w:r>
            <w:r w:rsidRPr="004C552D">
              <w:rPr>
                <w:i/>
                <w:sz w:val="24"/>
                <w:szCs w:val="24"/>
                <w:lang w:val="vi-VN"/>
              </w:rPr>
              <w:t>ối với các xã miền núi, hải đảo, vùng sâu</w:t>
            </w:r>
            <w:r w:rsidRPr="00D121C7">
              <w:rPr>
                <w:i/>
                <w:sz w:val="24"/>
                <w:szCs w:val="24"/>
                <w:lang w:val="vi-VN"/>
              </w:rPr>
              <w:t>, vùng xa, vùng có điều kiện kinh tế - xã hội khó khăn</w:t>
            </w:r>
            <w:r w:rsidRPr="009055AD">
              <w:rPr>
                <w:i/>
                <w:sz w:val="24"/>
                <w:szCs w:val="24"/>
                <w:lang w:val="vi-VN"/>
              </w:rPr>
              <w:t xml:space="preserve">, </w:t>
            </w:r>
            <w:r w:rsidRPr="00D121C7">
              <w:rPr>
                <w:i/>
                <w:sz w:val="24"/>
                <w:szCs w:val="24"/>
                <w:lang w:val="vi-VN"/>
              </w:rPr>
              <w:t>vùng có điều kiện kinh tế - xã hội</w:t>
            </w:r>
            <w:r w:rsidRPr="009055AD">
              <w:rPr>
                <w:i/>
                <w:sz w:val="24"/>
                <w:szCs w:val="24"/>
                <w:lang w:val="vi-VN"/>
              </w:rPr>
              <w:t xml:space="preserve"> đặc biệt </w:t>
            </w:r>
            <w:r w:rsidRPr="00D121C7">
              <w:rPr>
                <w:i/>
                <w:sz w:val="24"/>
                <w:szCs w:val="24"/>
                <w:lang w:val="vi-VN"/>
              </w:rPr>
              <w:t>khó khăn</w:t>
            </w:r>
            <w:r w:rsidRPr="009055AD">
              <w:rPr>
                <w:i/>
                <w:sz w:val="24"/>
                <w:szCs w:val="24"/>
                <w:lang w:val="vi-VN"/>
              </w:rPr>
              <w:t>: k</w:t>
            </w:r>
            <w:r w:rsidRPr="00D121C7">
              <w:rPr>
                <w:i/>
                <w:sz w:val="24"/>
                <w:szCs w:val="24"/>
                <w:lang w:val="vi-VN"/>
              </w:rPr>
              <w:t xml:space="preserve">hông quá </w:t>
            </w:r>
            <w:r w:rsidRPr="009055AD">
              <w:rPr>
                <w:i/>
                <w:sz w:val="24"/>
                <w:szCs w:val="24"/>
                <w:lang w:val="vi-VN"/>
              </w:rPr>
              <w:t>55</w:t>
            </w:r>
            <w:r w:rsidRPr="00D121C7">
              <w:rPr>
                <w:i/>
                <w:sz w:val="24"/>
                <w:szCs w:val="24"/>
                <w:lang w:val="vi-VN"/>
              </w:rPr>
              <w:t xml:space="preserve"> ngày </w:t>
            </w:r>
            <w:r w:rsidRPr="009055AD">
              <w:rPr>
                <w:i/>
                <w:sz w:val="24"/>
                <w:szCs w:val="24"/>
                <w:lang w:val="vi-VN"/>
              </w:rPr>
              <w:t>làm việc)</w:t>
            </w:r>
          </w:p>
        </w:tc>
        <w:tc>
          <w:tcPr>
            <w:tcW w:w="1516" w:type="dxa"/>
            <w:vAlign w:val="center"/>
          </w:tcPr>
          <w:p w:rsidR="008500B6" w:rsidRPr="00E55ADD" w:rsidRDefault="008500B6" w:rsidP="00D673FC">
            <w:pPr>
              <w:widowControl w:val="0"/>
              <w:spacing w:before="60" w:after="60" w:line="300" w:lineRule="atLeast"/>
              <w:jc w:val="center"/>
              <w:rPr>
                <w:szCs w:val="26"/>
              </w:rPr>
            </w:pPr>
            <w:r w:rsidRPr="00E55ADD">
              <w:rPr>
                <w:bCs/>
                <w:iCs/>
                <w:sz w:val="22"/>
                <w:szCs w:val="26"/>
              </w:rPr>
              <w:t>Không</w:t>
            </w:r>
          </w:p>
        </w:tc>
        <w:tc>
          <w:tcPr>
            <w:tcW w:w="1417" w:type="dxa"/>
            <w:vAlign w:val="center"/>
          </w:tcPr>
          <w:p w:rsidR="008500B6" w:rsidRPr="00E55ADD" w:rsidRDefault="008500B6" w:rsidP="00D673FC">
            <w:pPr>
              <w:spacing w:before="60" w:after="60" w:line="300" w:lineRule="atLeast"/>
              <w:jc w:val="center"/>
              <w:rPr>
                <w:bCs/>
                <w:iCs/>
                <w:szCs w:val="26"/>
              </w:rPr>
            </w:pPr>
            <w:r w:rsidRPr="00E55ADD">
              <w:rPr>
                <w:bCs/>
                <w:iCs/>
                <w:sz w:val="22"/>
                <w:szCs w:val="26"/>
              </w:rPr>
              <w:t>Trung tâm hành chính công cấp huyện</w:t>
            </w:r>
          </w:p>
        </w:tc>
      </w:tr>
    </w:tbl>
    <w:p w:rsidR="008500B6" w:rsidRDefault="008500B6" w:rsidP="008500B6">
      <w:pPr>
        <w:spacing w:before="60" w:after="60" w:line="320" w:lineRule="atLeast"/>
        <w:jc w:val="both"/>
        <w:rPr>
          <w:lang w:val="pt-BR"/>
        </w:rPr>
      </w:pPr>
    </w:p>
    <w:p w:rsidR="003448D3" w:rsidRPr="00724E3B" w:rsidRDefault="008500B6" w:rsidP="00724E3B">
      <w:pPr>
        <w:spacing w:line="320" w:lineRule="atLeast"/>
        <w:jc w:val="center"/>
        <w:rPr>
          <w:b/>
          <w:sz w:val="28"/>
          <w:szCs w:val="28"/>
          <w:lang w:val="pt-BR"/>
        </w:rPr>
      </w:pPr>
      <w:r w:rsidRPr="001816A4">
        <w:rPr>
          <w:b/>
          <w:sz w:val="28"/>
          <w:szCs w:val="28"/>
          <w:lang w:val="pt-BR"/>
        </w:rPr>
        <w:t>Tổng cộng</w:t>
      </w:r>
      <w:r>
        <w:rPr>
          <w:b/>
          <w:sz w:val="28"/>
          <w:szCs w:val="28"/>
          <w:lang w:val="pt-BR"/>
        </w:rPr>
        <w:t>:</w:t>
      </w:r>
      <w:r w:rsidRPr="001816A4">
        <w:rPr>
          <w:b/>
          <w:sz w:val="28"/>
          <w:szCs w:val="28"/>
          <w:lang w:val="pt-BR"/>
        </w:rPr>
        <w:t xml:space="preserve"> </w:t>
      </w:r>
      <w:r>
        <w:rPr>
          <w:b/>
          <w:sz w:val="28"/>
          <w:szCs w:val="28"/>
          <w:lang w:val="pt-BR"/>
        </w:rPr>
        <w:t>07 thủ tục hành chính</w:t>
      </w:r>
    </w:p>
    <w:sectPr w:rsidR="003448D3" w:rsidRPr="00724E3B" w:rsidSect="00F171EF">
      <w:footerReference w:type="even" r:id="rId7"/>
      <w:footerReference w:type="default" r:id="rId8"/>
      <w:pgSz w:w="11907" w:h="16840" w:code="9"/>
      <w:pgMar w:top="1247" w:right="964" w:bottom="794" w:left="1588" w:header="397" w:footer="39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FA8" w:rsidRDefault="004B5FA8">
      <w:r>
        <w:separator/>
      </w:r>
    </w:p>
  </w:endnote>
  <w:endnote w:type="continuationSeparator" w:id="0">
    <w:p w:rsidR="004B5FA8" w:rsidRDefault="004B5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E0002AFF" w:usb1="C0007841"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52E" w:rsidRDefault="00724E3B" w:rsidP="00A744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6352E" w:rsidRDefault="004B5FA8" w:rsidP="00F6352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40F" w:rsidRDefault="00724E3B" w:rsidP="00C304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055AD">
      <w:rPr>
        <w:rStyle w:val="PageNumber"/>
        <w:noProof/>
      </w:rPr>
      <w:t>2</w:t>
    </w:r>
    <w:r>
      <w:rPr>
        <w:rStyle w:val="PageNumber"/>
      </w:rPr>
      <w:fldChar w:fldCharType="end"/>
    </w:r>
  </w:p>
  <w:p w:rsidR="00F6352E" w:rsidRDefault="004B5FA8" w:rsidP="00F6352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FA8" w:rsidRDefault="004B5FA8">
      <w:r>
        <w:separator/>
      </w:r>
    </w:p>
  </w:footnote>
  <w:footnote w:type="continuationSeparator" w:id="0">
    <w:p w:rsidR="004B5FA8" w:rsidRDefault="004B5F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8500B6"/>
    <w:rsid w:val="00036676"/>
    <w:rsid w:val="000A6273"/>
    <w:rsid w:val="000D2124"/>
    <w:rsid w:val="003448D3"/>
    <w:rsid w:val="004B5FA8"/>
    <w:rsid w:val="00724E3B"/>
    <w:rsid w:val="008500B6"/>
    <w:rsid w:val="00905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0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A6273"/>
    <w:rPr>
      <w:b/>
      <w:bCs/>
    </w:rPr>
  </w:style>
  <w:style w:type="character" w:styleId="Emphasis">
    <w:name w:val="Emphasis"/>
    <w:basedOn w:val="DefaultParagraphFont"/>
    <w:uiPriority w:val="20"/>
    <w:qFormat/>
    <w:rsid w:val="000A6273"/>
    <w:rPr>
      <w:i/>
      <w:iCs/>
    </w:rPr>
  </w:style>
  <w:style w:type="paragraph" w:styleId="Footer">
    <w:name w:val="footer"/>
    <w:basedOn w:val="Normal"/>
    <w:link w:val="FooterChar"/>
    <w:rsid w:val="008500B6"/>
    <w:pPr>
      <w:tabs>
        <w:tab w:val="center" w:pos="4320"/>
        <w:tab w:val="right" w:pos="8640"/>
      </w:tabs>
    </w:pPr>
  </w:style>
  <w:style w:type="character" w:customStyle="1" w:styleId="FooterChar">
    <w:name w:val="Footer Char"/>
    <w:basedOn w:val="DefaultParagraphFont"/>
    <w:link w:val="Footer"/>
    <w:rsid w:val="008500B6"/>
    <w:rPr>
      <w:rFonts w:ascii="Times New Roman" w:eastAsia="Times New Roman" w:hAnsi="Times New Roman" w:cs="Times New Roman"/>
      <w:sz w:val="24"/>
      <w:szCs w:val="24"/>
    </w:rPr>
  </w:style>
  <w:style w:type="character" w:styleId="PageNumber">
    <w:name w:val="page number"/>
    <w:basedOn w:val="DefaultParagraphFont"/>
    <w:rsid w:val="008500B6"/>
  </w:style>
  <w:style w:type="character" w:customStyle="1" w:styleId="FootnoteTextChar">
    <w:name w:val="Footnote Text Char"/>
    <w:aliases w:val="foot Char"/>
    <w:basedOn w:val="DefaultParagraphFont"/>
    <w:link w:val="FootnoteText"/>
    <w:locked/>
    <w:rsid w:val="008500B6"/>
    <w:rPr>
      <w:rFonts w:ascii="Times New Roman" w:eastAsia="Times New Roman" w:hAnsi="Times New Roman" w:cs="Times New Roman"/>
      <w:sz w:val="20"/>
      <w:szCs w:val="20"/>
    </w:rPr>
  </w:style>
  <w:style w:type="paragraph" w:styleId="FootnoteText">
    <w:name w:val="footnote text"/>
    <w:aliases w:val="foot"/>
    <w:basedOn w:val="Normal"/>
    <w:link w:val="FootnoteTextChar"/>
    <w:unhideWhenUsed/>
    <w:rsid w:val="008500B6"/>
    <w:rPr>
      <w:sz w:val="20"/>
      <w:szCs w:val="20"/>
    </w:rPr>
  </w:style>
  <w:style w:type="character" w:customStyle="1" w:styleId="FootnoteTextChar1">
    <w:name w:val="Footnote Text Char1"/>
    <w:basedOn w:val="DefaultParagraphFont"/>
    <w:uiPriority w:val="99"/>
    <w:semiHidden/>
    <w:rsid w:val="008500B6"/>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565</Words>
  <Characters>3226</Characters>
  <Application>Microsoft Office Word</Application>
  <DocSecurity>0</DocSecurity>
  <Lines>26</Lines>
  <Paragraphs>7</Paragraphs>
  <ScaleCrop>false</ScaleCrop>
  <Company/>
  <LinksUpToDate>false</LinksUpToDate>
  <CharactersWithSpaces>3784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 Van Tuan</dc:creator>
  <cp:lastModifiedBy>Toan Ho Anh</cp:lastModifiedBy>
  <cp:revision>3</cp:revision>
  <cp:lastPrinted>2018-05-22T09:38:00Z</cp:lastPrinted>
  <dcterms:created xsi:type="dcterms:W3CDTF">2018-05-22T09:28:00Z</dcterms:created>
  <dcterms:modified xsi:type="dcterms:W3CDTF">2018-06-04T07:04:00Z</dcterms:modified>
</cp:coreProperties>
</file>